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项目需求</w:t>
      </w:r>
    </w:p>
    <w:p/>
    <w:p>
      <w:pPr>
        <w:spacing w:line="360" w:lineRule="auto"/>
        <w:ind w:firstLine="480" w:firstLineChars="200"/>
        <w:rPr>
          <w:sz w:val="24"/>
          <w:szCs w:val="24"/>
        </w:rPr>
      </w:pPr>
      <w:r>
        <w:rPr>
          <w:rFonts w:hint="eastAsia"/>
          <w:sz w:val="24"/>
          <w:szCs w:val="24"/>
        </w:rPr>
        <w:t>一、资格要求</w:t>
      </w:r>
    </w:p>
    <w:p>
      <w:pPr>
        <w:spacing w:line="360" w:lineRule="auto"/>
        <w:ind w:firstLine="480" w:firstLineChars="200"/>
        <w:rPr>
          <w:rFonts w:hint="eastAsia"/>
          <w:sz w:val="24"/>
          <w:szCs w:val="24"/>
        </w:rPr>
      </w:pPr>
      <w:r>
        <w:rPr>
          <w:rFonts w:hint="eastAsia"/>
          <w:sz w:val="24"/>
          <w:szCs w:val="24"/>
        </w:rPr>
        <w:t>1、具有中华人民共和国工商行政管理机关颁发的有效企业营业执照；营业执照经营范围有相关资质。</w:t>
      </w:r>
    </w:p>
    <w:p>
      <w:pPr>
        <w:spacing w:line="360" w:lineRule="auto"/>
        <w:ind w:firstLine="480" w:firstLineChars="200"/>
        <w:rPr>
          <w:rFonts w:hint="eastAsia"/>
          <w:sz w:val="24"/>
          <w:szCs w:val="24"/>
        </w:rPr>
      </w:pPr>
      <w:r>
        <w:rPr>
          <w:rFonts w:hint="eastAsia"/>
          <w:sz w:val="24"/>
          <w:szCs w:val="24"/>
        </w:rPr>
        <w:t>2、固定的经营场所，配备较强的服务队伍，能提供快捷的服务响应的汽车维修企业。</w:t>
      </w:r>
    </w:p>
    <w:p>
      <w:pPr>
        <w:spacing w:line="360" w:lineRule="auto"/>
        <w:ind w:firstLine="480" w:firstLineChars="200"/>
        <w:rPr>
          <w:rFonts w:hint="eastAsia"/>
          <w:sz w:val="24"/>
          <w:szCs w:val="24"/>
        </w:rPr>
      </w:pPr>
      <w:r>
        <w:rPr>
          <w:rFonts w:hint="eastAsia"/>
          <w:sz w:val="24"/>
          <w:szCs w:val="24"/>
        </w:rPr>
        <w:t>3、本项目不允许分包及转包。</w:t>
      </w:r>
    </w:p>
    <w:p>
      <w:pPr>
        <w:spacing w:line="360" w:lineRule="auto"/>
        <w:ind w:firstLine="480" w:firstLineChars="200"/>
        <w:rPr>
          <w:sz w:val="24"/>
          <w:szCs w:val="24"/>
        </w:rPr>
      </w:pPr>
      <w:r>
        <w:rPr>
          <w:rFonts w:hint="eastAsia"/>
          <w:sz w:val="24"/>
          <w:szCs w:val="24"/>
        </w:rPr>
        <w:t>二、服务期限：1年</w:t>
      </w:r>
    </w:p>
    <w:p>
      <w:pPr>
        <w:spacing w:line="360" w:lineRule="auto"/>
        <w:ind w:firstLine="480" w:firstLineChars="200"/>
        <w:rPr>
          <w:sz w:val="24"/>
          <w:szCs w:val="24"/>
        </w:rPr>
      </w:pPr>
      <w:r>
        <w:rPr>
          <w:rFonts w:hint="eastAsia"/>
          <w:sz w:val="24"/>
          <w:szCs w:val="24"/>
        </w:rPr>
        <w:t>三、服务要求</w:t>
      </w:r>
    </w:p>
    <w:p>
      <w:pPr>
        <w:spacing w:line="360" w:lineRule="auto"/>
        <w:ind w:firstLine="480" w:firstLineChars="200"/>
        <w:rPr>
          <w:rFonts w:ascii="Arial" w:hAnsi="Arial" w:cs="Arial"/>
          <w:color w:val="333333"/>
          <w:sz w:val="24"/>
          <w:szCs w:val="24"/>
          <w:shd w:val="clear" w:color="auto" w:fill="FFFFFF"/>
        </w:rPr>
      </w:pPr>
      <w:r>
        <w:rPr>
          <w:rFonts w:hint="eastAsia"/>
          <w:sz w:val="24"/>
          <w:szCs w:val="24"/>
        </w:rPr>
        <w:t>1、负责</w:t>
      </w:r>
      <w:r>
        <w:rPr>
          <w:rFonts w:ascii="Arial" w:hAnsi="Arial" w:cs="Arial"/>
          <w:color w:val="333333"/>
          <w:sz w:val="24"/>
          <w:szCs w:val="24"/>
          <w:shd w:val="clear" w:color="auto" w:fill="FFFFFF"/>
        </w:rPr>
        <w:t>车辆大修、中小修、专项修理以及修护保养。</w:t>
      </w:r>
    </w:p>
    <w:p>
      <w:pPr>
        <w:spacing w:line="360" w:lineRule="auto"/>
        <w:ind w:firstLine="480" w:firstLineChars="200"/>
        <w:rPr>
          <w:rFonts w:hint="eastAsia"/>
          <w:sz w:val="24"/>
          <w:szCs w:val="24"/>
        </w:rPr>
      </w:pPr>
      <w:r>
        <w:rPr>
          <w:rFonts w:hint="eastAsia"/>
          <w:sz w:val="24"/>
          <w:szCs w:val="24"/>
        </w:rPr>
        <w:t>2、保证送修车辆服务优先安排维修。</w:t>
      </w:r>
    </w:p>
    <w:p>
      <w:pPr>
        <w:spacing w:line="360" w:lineRule="auto"/>
        <w:ind w:firstLine="480" w:firstLineChars="200"/>
        <w:rPr>
          <w:rFonts w:hint="eastAsia"/>
          <w:sz w:val="24"/>
          <w:szCs w:val="24"/>
        </w:rPr>
      </w:pPr>
      <w:r>
        <w:rPr>
          <w:rFonts w:hint="eastAsia"/>
          <w:sz w:val="24"/>
          <w:szCs w:val="24"/>
        </w:rPr>
        <w:t>3、应有24小时服务电话，在接到送修方报修电话后2小时 内予以响应，并能提供上门维修服务。</w:t>
      </w:r>
    </w:p>
    <w:p>
      <w:pPr>
        <w:spacing w:line="360" w:lineRule="auto"/>
        <w:ind w:firstLine="480" w:firstLineChars="200"/>
        <w:rPr>
          <w:rFonts w:hint="eastAsia"/>
          <w:sz w:val="24"/>
          <w:szCs w:val="24"/>
        </w:rPr>
      </w:pPr>
      <w:r>
        <w:rPr>
          <w:rFonts w:hint="eastAsia"/>
          <w:sz w:val="24"/>
          <w:szCs w:val="24"/>
        </w:rPr>
        <w:t>4、能为送修方提供电话预约、上门服务、急修快修、救援、24小时服务、免费拖车等服务。免费紧急救援服务，应能在2小时内派车赶到救援现场进行现场救援。</w:t>
      </w:r>
    </w:p>
    <w:p>
      <w:pPr>
        <w:spacing w:line="360" w:lineRule="auto"/>
        <w:ind w:firstLine="480" w:firstLineChars="200"/>
        <w:rPr>
          <w:rFonts w:hint="eastAsia"/>
          <w:sz w:val="24"/>
          <w:szCs w:val="24"/>
        </w:rPr>
      </w:pPr>
      <w:r>
        <w:rPr>
          <w:rFonts w:hint="eastAsia"/>
          <w:sz w:val="24"/>
          <w:szCs w:val="24"/>
        </w:rPr>
        <w:t>5、应对送修方的送修车辆建议用户电子档案，并开展跟踪服务。</w:t>
      </w:r>
    </w:p>
    <w:p>
      <w:pPr>
        <w:spacing w:line="360" w:lineRule="auto"/>
        <w:ind w:firstLine="480" w:firstLineChars="200"/>
        <w:rPr>
          <w:rFonts w:hint="eastAsia"/>
          <w:sz w:val="24"/>
          <w:szCs w:val="24"/>
        </w:rPr>
      </w:pPr>
      <w:r>
        <w:rPr>
          <w:rFonts w:hint="eastAsia"/>
          <w:sz w:val="24"/>
          <w:szCs w:val="24"/>
        </w:rPr>
        <w:t>6、如送检车辆维修时间较长，为确保单位及时用车，应提供自有良好车辆供车辆维修时代用，并保持代用车辆的车况良好。</w:t>
      </w:r>
    </w:p>
    <w:p>
      <w:pPr>
        <w:spacing w:line="360" w:lineRule="auto"/>
        <w:ind w:firstLine="480" w:firstLineChars="200"/>
        <w:rPr>
          <w:rFonts w:hint="eastAsia"/>
          <w:sz w:val="24"/>
          <w:szCs w:val="24"/>
        </w:rPr>
      </w:pPr>
      <w:r>
        <w:rPr>
          <w:rFonts w:hint="eastAsia"/>
          <w:sz w:val="24"/>
          <w:szCs w:val="24"/>
        </w:rPr>
        <w:t>7、为送修方保养的车辆进行定期免费检测。同时针对同一故障反复维修的，只允许收取在排除故障那次产生的维修费用。</w:t>
      </w:r>
    </w:p>
    <w:p>
      <w:pPr>
        <w:spacing w:line="440" w:lineRule="atLeast"/>
        <w:ind w:firstLine="480" w:firstLineChars="200"/>
        <w:rPr>
          <w:rFonts w:hint="eastAsia"/>
          <w:sz w:val="24"/>
          <w:szCs w:val="24"/>
        </w:rPr>
      </w:pPr>
      <w:r>
        <w:rPr>
          <w:rFonts w:hint="eastAsia"/>
          <w:sz w:val="24"/>
          <w:szCs w:val="24"/>
        </w:rPr>
        <w:t>四、送修车辆明细</w:t>
      </w:r>
    </w:p>
    <w:tbl>
      <w:tblPr>
        <w:tblStyle w:val="6"/>
        <w:tblpPr w:leftFromText="180" w:rightFromText="180" w:vertAnchor="text" w:horzAnchor="page" w:tblpX="1249" w:tblpY="286"/>
        <w:tblOverlap w:val="never"/>
        <w:tblW w:w="9714" w:type="dxa"/>
        <w:tblInd w:w="0" w:type="dxa"/>
        <w:tblLayout w:type="fixed"/>
        <w:tblCellMar>
          <w:top w:w="0" w:type="dxa"/>
          <w:left w:w="108" w:type="dxa"/>
          <w:bottom w:w="0" w:type="dxa"/>
          <w:right w:w="108" w:type="dxa"/>
        </w:tblCellMar>
      </w:tblPr>
      <w:tblGrid>
        <w:gridCol w:w="1149"/>
        <w:gridCol w:w="3429"/>
        <w:gridCol w:w="5136"/>
      </w:tblGrid>
      <w:tr>
        <w:tblPrEx>
          <w:tblCellMar>
            <w:top w:w="0" w:type="dxa"/>
            <w:left w:w="108" w:type="dxa"/>
            <w:bottom w:w="0" w:type="dxa"/>
            <w:right w:w="108" w:type="dxa"/>
          </w:tblCellMar>
        </w:tblPrEx>
        <w:trPr>
          <w:trHeight w:val="476"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3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车号</w:t>
            </w:r>
          </w:p>
        </w:tc>
        <w:tc>
          <w:tcPr>
            <w:tcW w:w="51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车型</w:t>
            </w:r>
          </w:p>
        </w:tc>
      </w:tr>
      <w:tr>
        <w:tblPrEx>
          <w:tblCellMar>
            <w:top w:w="0" w:type="dxa"/>
            <w:left w:w="108" w:type="dxa"/>
            <w:bottom w:w="0" w:type="dxa"/>
            <w:right w:w="108" w:type="dxa"/>
          </w:tblCellMar>
        </w:tblPrEx>
        <w:trPr>
          <w:trHeight w:val="476"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辽A03QH6</w:t>
            </w:r>
          </w:p>
        </w:tc>
        <w:tc>
          <w:tcPr>
            <w:tcW w:w="51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宝马轿车</w:t>
            </w:r>
          </w:p>
        </w:tc>
      </w:tr>
      <w:tr>
        <w:tblPrEx>
          <w:tblCellMar>
            <w:top w:w="0" w:type="dxa"/>
            <w:left w:w="108" w:type="dxa"/>
            <w:bottom w:w="0" w:type="dxa"/>
            <w:right w:w="108" w:type="dxa"/>
          </w:tblCellMar>
        </w:tblPrEx>
        <w:trPr>
          <w:trHeight w:val="476"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辽A0972Z</w:t>
            </w:r>
          </w:p>
        </w:tc>
        <w:tc>
          <w:tcPr>
            <w:tcW w:w="51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丰田 巡洋舰</w:t>
            </w:r>
          </w:p>
        </w:tc>
      </w:tr>
      <w:tr>
        <w:tblPrEx>
          <w:tblCellMar>
            <w:top w:w="0" w:type="dxa"/>
            <w:left w:w="108" w:type="dxa"/>
            <w:bottom w:w="0" w:type="dxa"/>
            <w:right w:w="108" w:type="dxa"/>
          </w:tblCellMar>
        </w:tblPrEx>
        <w:trPr>
          <w:trHeight w:val="476"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辽A3KL26</w:t>
            </w:r>
          </w:p>
        </w:tc>
        <w:tc>
          <w:tcPr>
            <w:tcW w:w="51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克罗迪.涂乐</w:t>
            </w:r>
          </w:p>
        </w:tc>
      </w:tr>
      <w:tr>
        <w:tblPrEx>
          <w:tblCellMar>
            <w:top w:w="0" w:type="dxa"/>
            <w:left w:w="108" w:type="dxa"/>
            <w:bottom w:w="0" w:type="dxa"/>
            <w:right w:w="108" w:type="dxa"/>
          </w:tblCellMar>
        </w:tblPrEx>
        <w:trPr>
          <w:trHeight w:val="476"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辽ADN797</w:t>
            </w:r>
          </w:p>
        </w:tc>
        <w:tc>
          <w:tcPr>
            <w:tcW w:w="51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吉姆西房车</w:t>
            </w:r>
          </w:p>
        </w:tc>
      </w:tr>
      <w:tr>
        <w:tblPrEx>
          <w:tblCellMar>
            <w:top w:w="0" w:type="dxa"/>
            <w:left w:w="108" w:type="dxa"/>
            <w:bottom w:w="0" w:type="dxa"/>
            <w:right w:w="108" w:type="dxa"/>
          </w:tblCellMar>
        </w:tblPrEx>
        <w:trPr>
          <w:trHeight w:val="476"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辽AH3678</w:t>
            </w:r>
          </w:p>
        </w:tc>
        <w:tc>
          <w:tcPr>
            <w:tcW w:w="51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金杯格瑞斯（10座）</w:t>
            </w:r>
          </w:p>
        </w:tc>
      </w:tr>
      <w:tr>
        <w:tblPrEx>
          <w:tblCellMar>
            <w:top w:w="0" w:type="dxa"/>
            <w:left w:w="108" w:type="dxa"/>
            <w:bottom w:w="0" w:type="dxa"/>
            <w:right w:w="108" w:type="dxa"/>
          </w:tblCellMar>
        </w:tblPrEx>
        <w:trPr>
          <w:trHeight w:val="476"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辽A1MM99</w:t>
            </w:r>
          </w:p>
        </w:tc>
        <w:tc>
          <w:tcPr>
            <w:tcW w:w="51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金杯格瑞斯（7座）</w:t>
            </w:r>
          </w:p>
        </w:tc>
      </w:tr>
      <w:tr>
        <w:tblPrEx>
          <w:tblCellMar>
            <w:top w:w="0" w:type="dxa"/>
            <w:left w:w="108" w:type="dxa"/>
            <w:bottom w:w="0" w:type="dxa"/>
            <w:right w:w="108" w:type="dxa"/>
          </w:tblCellMar>
        </w:tblPrEx>
        <w:trPr>
          <w:trHeight w:val="476"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3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辽AH3129</w:t>
            </w:r>
          </w:p>
        </w:tc>
        <w:tc>
          <w:tcPr>
            <w:tcW w:w="51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金杯格瑞斯（11座）</w:t>
            </w:r>
          </w:p>
        </w:tc>
      </w:tr>
      <w:tr>
        <w:tblPrEx>
          <w:tblCellMar>
            <w:top w:w="0" w:type="dxa"/>
            <w:left w:w="108" w:type="dxa"/>
            <w:bottom w:w="0" w:type="dxa"/>
            <w:right w:w="108" w:type="dxa"/>
          </w:tblCellMar>
        </w:tblPrEx>
        <w:trPr>
          <w:trHeight w:val="476"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3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辽AH9690</w:t>
            </w:r>
          </w:p>
        </w:tc>
        <w:tc>
          <w:tcPr>
            <w:tcW w:w="51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神狐 水车</w:t>
            </w:r>
          </w:p>
        </w:tc>
      </w:tr>
    </w:tbl>
    <w:p>
      <w:pPr>
        <w:spacing w:line="360" w:lineRule="auto"/>
        <w:ind w:firstLine="480" w:firstLineChars="200"/>
        <w:rPr>
          <w:rFonts w:hint="eastAsia"/>
          <w:sz w:val="24"/>
          <w:szCs w:val="24"/>
          <w:lang w:eastAsia="zh-CN"/>
        </w:rPr>
      </w:pPr>
      <w:r>
        <w:rPr>
          <w:rFonts w:hint="eastAsia"/>
          <w:sz w:val="24"/>
          <w:szCs w:val="24"/>
          <w:lang w:eastAsia="zh-CN"/>
        </w:rPr>
        <w:t>五、质量保证</w:t>
      </w:r>
    </w:p>
    <w:p>
      <w:pPr>
        <w:spacing w:line="360" w:lineRule="auto"/>
        <w:ind w:firstLine="480" w:firstLineChars="200"/>
        <w:rPr>
          <w:rFonts w:hint="eastAsia"/>
          <w:sz w:val="24"/>
          <w:szCs w:val="24"/>
          <w:lang w:eastAsia="zh-CN"/>
        </w:rPr>
      </w:pPr>
      <w:r>
        <w:rPr>
          <w:rFonts w:hint="eastAsia"/>
          <w:sz w:val="24"/>
          <w:szCs w:val="24"/>
          <w:lang w:eastAsia="zh-CN"/>
        </w:rPr>
        <w:t>1、各项质量、技术要求符合汽车维修技术国家标准和行业标准以及汽车维修相关标准。</w:t>
      </w:r>
    </w:p>
    <w:p>
      <w:pPr>
        <w:spacing w:line="360" w:lineRule="auto"/>
        <w:ind w:firstLine="480" w:firstLineChars="200"/>
        <w:rPr>
          <w:rFonts w:hint="eastAsia"/>
          <w:sz w:val="24"/>
          <w:szCs w:val="24"/>
          <w:lang w:eastAsia="zh-CN"/>
        </w:rPr>
      </w:pPr>
      <w:r>
        <w:rPr>
          <w:rFonts w:hint="eastAsia"/>
          <w:sz w:val="24"/>
          <w:szCs w:val="24"/>
          <w:lang w:eastAsia="zh-CN"/>
        </w:rPr>
        <w:t>2、对竣工出厂维修合格的车辆提供质量保证。</w:t>
      </w:r>
    </w:p>
    <w:p>
      <w:pPr>
        <w:spacing w:line="360" w:lineRule="auto"/>
        <w:ind w:firstLine="480" w:firstLineChars="200"/>
        <w:rPr>
          <w:rFonts w:hint="eastAsia"/>
          <w:sz w:val="24"/>
          <w:szCs w:val="24"/>
          <w:lang w:eastAsia="zh-CN"/>
        </w:rPr>
      </w:pPr>
      <w:r>
        <w:rPr>
          <w:rFonts w:hint="eastAsia"/>
          <w:sz w:val="24"/>
          <w:szCs w:val="24"/>
          <w:lang w:eastAsia="zh-CN"/>
        </w:rPr>
        <w:t>车辆大修整车质保3万公里，更换零部件严格按照国家及行业标准质保，各类油品严格使用正规的优质产品。</w:t>
      </w:r>
    </w:p>
    <w:p>
      <w:pPr>
        <w:spacing w:line="360" w:lineRule="auto"/>
        <w:ind w:firstLine="480" w:firstLineChars="200"/>
        <w:rPr>
          <w:rFonts w:hint="eastAsia"/>
          <w:sz w:val="24"/>
          <w:szCs w:val="24"/>
          <w:lang w:eastAsia="zh-CN"/>
        </w:rPr>
      </w:pPr>
      <w:r>
        <w:rPr>
          <w:rFonts w:hint="eastAsia"/>
          <w:sz w:val="24"/>
          <w:szCs w:val="24"/>
          <w:lang w:eastAsia="zh-CN"/>
        </w:rPr>
        <w:t>3、在质量保证期内，因维修质量原因造成机动车故障、无法正常使用或造成事故的，维修方应当及时无偿返修。同时，对修补或更换件应相应延长质量保证期。机动车因同一故障或维修项目经两次修理仍不能正常使用的，乙方应当负责联系其他机动车维修经营者维修至达到质量标准，并承担相应修理费用。</w:t>
      </w:r>
    </w:p>
    <w:p>
      <w:pPr>
        <w:spacing w:line="360" w:lineRule="auto"/>
        <w:ind w:firstLine="480" w:firstLineChars="200"/>
        <w:rPr>
          <w:rFonts w:hint="eastAsia"/>
          <w:sz w:val="24"/>
          <w:szCs w:val="24"/>
          <w:lang w:eastAsia="zh-CN"/>
        </w:rPr>
      </w:pPr>
      <w:r>
        <w:rPr>
          <w:rFonts w:hint="eastAsia"/>
          <w:sz w:val="24"/>
          <w:szCs w:val="24"/>
          <w:lang w:eastAsia="zh-CN"/>
        </w:rPr>
        <w:t>4、保证维修所用配件是全新的原厂生产的合格正品（如确需使用副厂产品或修复配件的，须经甲方书面同意，并符合约定的质量和性能要求。</w:t>
      </w:r>
    </w:p>
    <w:p>
      <w:pPr>
        <w:spacing w:line="360" w:lineRule="auto"/>
        <w:ind w:firstLine="480" w:firstLineChars="200"/>
        <w:rPr>
          <w:rFonts w:hint="eastAsia"/>
          <w:sz w:val="24"/>
          <w:szCs w:val="24"/>
          <w:lang w:eastAsia="zh-CN"/>
        </w:rPr>
      </w:pPr>
      <w:r>
        <w:rPr>
          <w:rFonts w:hint="eastAsia"/>
          <w:sz w:val="24"/>
          <w:szCs w:val="24"/>
          <w:lang w:eastAsia="zh-CN"/>
        </w:rPr>
        <w:t>5、接受甲方定期或不定期对汽车配件、维修质量、车辆档案、服务承诺等的检查。</w:t>
      </w:r>
    </w:p>
    <w:p>
      <w:pPr>
        <w:spacing w:line="360" w:lineRule="auto"/>
        <w:ind w:firstLine="480" w:firstLineChars="200"/>
        <w:rPr>
          <w:rFonts w:hint="eastAsia"/>
          <w:sz w:val="24"/>
          <w:szCs w:val="24"/>
          <w:lang w:eastAsia="zh-CN"/>
        </w:rPr>
      </w:pPr>
      <w:r>
        <w:rPr>
          <w:rFonts w:hint="eastAsia"/>
          <w:sz w:val="24"/>
          <w:szCs w:val="24"/>
          <w:lang w:eastAsia="zh-CN"/>
        </w:rPr>
        <w:t>六、其他说明</w:t>
      </w:r>
    </w:p>
    <w:p>
      <w:pPr>
        <w:spacing w:line="360" w:lineRule="auto"/>
        <w:ind w:firstLine="480" w:firstLineChars="200"/>
        <w:rPr>
          <w:rFonts w:hint="eastAsia"/>
          <w:sz w:val="24"/>
          <w:szCs w:val="24"/>
          <w:lang w:eastAsia="zh-CN"/>
        </w:rPr>
      </w:pPr>
      <w:r>
        <w:rPr>
          <w:rFonts w:hint="eastAsia"/>
          <w:sz w:val="24"/>
          <w:szCs w:val="24"/>
          <w:lang w:eastAsia="zh-CN"/>
        </w:rPr>
        <w:t>1、更换下来的汽车旧配件必须交由校方统一回收，维修厂不得私自留存或处理。</w:t>
      </w:r>
    </w:p>
    <w:p>
      <w:pPr>
        <w:spacing w:line="360" w:lineRule="auto"/>
        <w:ind w:firstLine="480" w:firstLineChars="200"/>
        <w:rPr>
          <w:rFonts w:hint="eastAsia"/>
          <w:sz w:val="24"/>
          <w:szCs w:val="24"/>
          <w:lang w:eastAsia="zh-CN"/>
        </w:rPr>
      </w:pPr>
      <w:r>
        <w:rPr>
          <w:rFonts w:hint="eastAsia"/>
          <w:sz w:val="24"/>
          <w:szCs w:val="24"/>
          <w:lang w:eastAsia="zh-CN"/>
        </w:rPr>
        <w:t>2、维修车辆结束后，须开具“车辆维修结算清单”，填写车辆维修的具体部位和消耗的材料、部件、计价情况、工时费、质量保证</w:t>
      </w:r>
      <w:bookmarkStart w:id="0" w:name="_GoBack"/>
      <w:bookmarkEnd w:id="0"/>
      <w:r>
        <w:rPr>
          <w:rFonts w:hint="eastAsia"/>
          <w:sz w:val="24"/>
          <w:szCs w:val="24"/>
          <w:lang w:eastAsia="zh-CN"/>
        </w:rPr>
        <w:t>期、优惠事宜及其他维修相关信息后，双方签字确认。以此做为双方结算依据。</w:t>
      </w:r>
    </w:p>
    <w:p>
      <w:pPr>
        <w:spacing w:line="360" w:lineRule="auto"/>
      </w:pPr>
    </w:p>
    <w:p>
      <w:pPr>
        <w:spacing w:line="360" w:lineRule="auto"/>
        <w:rPr>
          <w:sz w:val="24"/>
          <w:szCs w:val="24"/>
        </w:rPr>
      </w:pPr>
      <w:r>
        <w:rPr>
          <w:rFonts w:hint="eastAsia"/>
          <w:sz w:val="24"/>
          <w:szCs w:val="24"/>
        </w:rPr>
        <w:t>附：车辆日常维修及保养项目清单</w:t>
      </w:r>
    </w:p>
    <w:p>
      <w:pPr>
        <w:rPr>
          <w:sz w:val="24"/>
          <w:szCs w:val="24"/>
        </w:rPr>
      </w:pPr>
    </w:p>
    <w:tbl>
      <w:tblPr>
        <w:tblStyle w:val="6"/>
        <w:tblW w:w="9666" w:type="dxa"/>
        <w:tblInd w:w="91" w:type="dxa"/>
        <w:tblLayout w:type="fixed"/>
        <w:tblCellMar>
          <w:top w:w="0" w:type="dxa"/>
          <w:left w:w="108" w:type="dxa"/>
          <w:bottom w:w="0" w:type="dxa"/>
          <w:right w:w="108" w:type="dxa"/>
        </w:tblCellMar>
      </w:tblPr>
      <w:tblGrid>
        <w:gridCol w:w="3390"/>
        <w:gridCol w:w="6276"/>
      </w:tblGrid>
      <w:tr>
        <w:tblPrEx>
          <w:tblCellMar>
            <w:top w:w="0" w:type="dxa"/>
            <w:left w:w="108" w:type="dxa"/>
            <w:bottom w:w="0" w:type="dxa"/>
            <w:right w:w="108" w:type="dxa"/>
          </w:tblCellMar>
        </w:tblPrEx>
        <w:trPr>
          <w:trHeight w:val="363" w:hRule="atLeast"/>
        </w:trPr>
        <w:tc>
          <w:tcPr>
            <w:tcW w:w="33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类别</w:t>
            </w:r>
          </w:p>
        </w:tc>
        <w:tc>
          <w:tcPr>
            <w:tcW w:w="6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r>
      <w:tr>
        <w:tblPrEx>
          <w:tblCellMar>
            <w:top w:w="0" w:type="dxa"/>
            <w:left w:w="108" w:type="dxa"/>
            <w:bottom w:w="0" w:type="dxa"/>
            <w:right w:w="108" w:type="dxa"/>
          </w:tblCellMar>
        </w:tblPrEx>
        <w:trPr>
          <w:trHeight w:val="363" w:hRule="atLeast"/>
        </w:trPr>
        <w:tc>
          <w:tcPr>
            <w:tcW w:w="339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整车保养项目</w:t>
            </w: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更换机油、机油滤清器</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保养四轮刹车</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保养冷却系统</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保养空调系统</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保养方向系统</w:t>
            </w:r>
          </w:p>
        </w:tc>
      </w:tr>
      <w:tr>
        <w:tblPrEx>
          <w:tblCellMar>
            <w:top w:w="0" w:type="dxa"/>
            <w:left w:w="108" w:type="dxa"/>
            <w:bottom w:w="0" w:type="dxa"/>
            <w:right w:w="108" w:type="dxa"/>
          </w:tblCellMar>
        </w:tblPrEx>
        <w:trPr>
          <w:trHeight w:val="363" w:hRule="atLeast"/>
        </w:trPr>
        <w:tc>
          <w:tcPr>
            <w:tcW w:w="339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发动机</w:t>
            </w: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更换喷油嘴</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更换节气门阀门</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更换汽油泵</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更换防冻液</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更换水箱</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更换上水管</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更换下水管</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更换方向机助力泵皮带</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更换空调皮带</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拆装气门室盖</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更换机油格</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清洗喷嘴</w:t>
            </w:r>
          </w:p>
        </w:tc>
      </w:tr>
      <w:tr>
        <w:tblPrEx>
          <w:tblCellMar>
            <w:top w:w="0" w:type="dxa"/>
            <w:left w:w="108" w:type="dxa"/>
            <w:bottom w:w="0" w:type="dxa"/>
            <w:right w:w="108" w:type="dxa"/>
          </w:tblCellMar>
        </w:tblPrEx>
        <w:trPr>
          <w:trHeight w:val="363" w:hRule="atLeast"/>
        </w:trPr>
        <w:tc>
          <w:tcPr>
            <w:tcW w:w="339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传动系统</w:t>
            </w: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更换离合器片</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调校离合器</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更换火花塞</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调校手刹车</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保养内球笼</w:t>
            </w:r>
          </w:p>
        </w:tc>
      </w:tr>
      <w:tr>
        <w:tblPrEx>
          <w:tblCellMar>
            <w:top w:w="0" w:type="dxa"/>
            <w:left w:w="108" w:type="dxa"/>
            <w:bottom w:w="0" w:type="dxa"/>
            <w:right w:w="108" w:type="dxa"/>
          </w:tblCellMar>
        </w:tblPrEx>
        <w:trPr>
          <w:trHeight w:val="363" w:hRule="atLeast"/>
        </w:trPr>
        <w:tc>
          <w:tcPr>
            <w:tcW w:w="339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悬挂系统</w:t>
            </w: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更换前减振器</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更换后减振器</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拆装前轮轴承（边）</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拆装后轮轴承（边）</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更换轮胎，平衡轮胎（四轮）</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更换钢圈，平衡轮胎（四轮）</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更换前悬挂（支）</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更换后悬挂（支）</w:t>
            </w:r>
          </w:p>
        </w:tc>
      </w:tr>
      <w:tr>
        <w:tblPrEx>
          <w:tblCellMar>
            <w:top w:w="0" w:type="dxa"/>
            <w:left w:w="108" w:type="dxa"/>
            <w:bottom w:w="0" w:type="dxa"/>
            <w:right w:w="108" w:type="dxa"/>
          </w:tblCellMar>
        </w:tblPrEx>
        <w:trPr>
          <w:trHeight w:val="363" w:hRule="atLeast"/>
        </w:trPr>
        <w:tc>
          <w:tcPr>
            <w:tcW w:w="339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制动系统</w:t>
            </w: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更换前制动片</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更换后制动片（碟刹）</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更换后制动片（鼓刹）</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换刹车总泵</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换刹车分泵</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更换刹车油</w:t>
            </w:r>
          </w:p>
        </w:tc>
      </w:tr>
      <w:tr>
        <w:tblPrEx>
          <w:tblCellMar>
            <w:top w:w="0" w:type="dxa"/>
            <w:left w:w="108" w:type="dxa"/>
            <w:bottom w:w="0" w:type="dxa"/>
            <w:right w:w="108" w:type="dxa"/>
          </w:tblCellMar>
        </w:tblPrEx>
        <w:trPr>
          <w:trHeight w:val="363" w:hRule="atLeast"/>
        </w:trPr>
        <w:tc>
          <w:tcPr>
            <w:tcW w:w="339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转向系统</w:t>
            </w: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更换方向机总成</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更换方向助力油泵</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更换助力泵油</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更换变速箱齿轮油</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更换助力泵</w:t>
            </w:r>
          </w:p>
        </w:tc>
      </w:tr>
      <w:tr>
        <w:tblPrEx>
          <w:tblCellMar>
            <w:top w:w="0" w:type="dxa"/>
            <w:left w:w="108" w:type="dxa"/>
            <w:bottom w:w="0" w:type="dxa"/>
            <w:right w:w="108" w:type="dxa"/>
          </w:tblCellMar>
        </w:tblPrEx>
        <w:trPr>
          <w:trHeight w:val="363" w:hRule="atLeast"/>
        </w:trPr>
        <w:tc>
          <w:tcPr>
            <w:tcW w:w="339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空调系统</w:t>
            </w: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更换压缩机</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更换冷凝器</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清洗冷气风口、管道</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拆装仪表台</w:t>
            </w:r>
          </w:p>
        </w:tc>
      </w:tr>
      <w:tr>
        <w:tblPrEx>
          <w:tblCellMar>
            <w:top w:w="0" w:type="dxa"/>
            <w:left w:w="108" w:type="dxa"/>
            <w:bottom w:w="0" w:type="dxa"/>
            <w:right w:w="108" w:type="dxa"/>
          </w:tblCellMar>
        </w:tblPrEx>
        <w:trPr>
          <w:trHeight w:val="363" w:hRule="atLeast"/>
        </w:trPr>
        <w:tc>
          <w:tcPr>
            <w:tcW w:w="339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车身电器</w:t>
            </w: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更换大灯灯泡（个）</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更换雨刷片</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更换转向灯灯泡（个）</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全车线路大修</w:t>
            </w:r>
          </w:p>
        </w:tc>
      </w:tr>
      <w:tr>
        <w:tblPrEx>
          <w:tblCellMar>
            <w:top w:w="0" w:type="dxa"/>
            <w:left w:w="108" w:type="dxa"/>
            <w:bottom w:w="0" w:type="dxa"/>
            <w:right w:w="108" w:type="dxa"/>
          </w:tblCellMar>
        </w:tblPrEx>
        <w:trPr>
          <w:trHeight w:val="363" w:hRule="atLeast"/>
        </w:trPr>
        <w:tc>
          <w:tcPr>
            <w:tcW w:w="339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w:t>
            </w: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补轮胎</w:t>
            </w:r>
          </w:p>
        </w:tc>
      </w:tr>
      <w:tr>
        <w:tblPrEx>
          <w:tblCellMar>
            <w:top w:w="0" w:type="dxa"/>
            <w:left w:w="108" w:type="dxa"/>
            <w:bottom w:w="0" w:type="dxa"/>
            <w:right w:w="108" w:type="dxa"/>
          </w:tblCellMar>
        </w:tblPrEx>
        <w:trPr>
          <w:trHeight w:val="363" w:hRule="atLeast"/>
        </w:trPr>
        <w:tc>
          <w:tcPr>
            <w:tcW w:w="33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6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洗车</w:t>
            </w:r>
          </w:p>
        </w:tc>
      </w:tr>
    </w:tbl>
    <w:p/>
    <w:sectPr>
      <w:pgSz w:w="11906" w:h="16838"/>
      <w:pgMar w:top="82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3NmMzYTI2NWI2ODcxZGNlNmQzNGY2N2RkYWM3NWQifQ=="/>
  </w:docVars>
  <w:rsids>
    <w:rsidRoot w:val="009F1C14"/>
    <w:rsid w:val="00014D86"/>
    <w:rsid w:val="0004722C"/>
    <w:rsid w:val="00076347"/>
    <w:rsid w:val="00080233"/>
    <w:rsid w:val="00134789"/>
    <w:rsid w:val="001D726F"/>
    <w:rsid w:val="00241D4C"/>
    <w:rsid w:val="002B5DF6"/>
    <w:rsid w:val="00326D2F"/>
    <w:rsid w:val="003C20DF"/>
    <w:rsid w:val="003C7FFC"/>
    <w:rsid w:val="003E3E80"/>
    <w:rsid w:val="0042443A"/>
    <w:rsid w:val="00480489"/>
    <w:rsid w:val="004F1365"/>
    <w:rsid w:val="00502064"/>
    <w:rsid w:val="00511C73"/>
    <w:rsid w:val="00594E40"/>
    <w:rsid w:val="00621610"/>
    <w:rsid w:val="006658F2"/>
    <w:rsid w:val="006972D1"/>
    <w:rsid w:val="006F5283"/>
    <w:rsid w:val="0071299A"/>
    <w:rsid w:val="00932BC9"/>
    <w:rsid w:val="00950AF1"/>
    <w:rsid w:val="0095682C"/>
    <w:rsid w:val="009C631C"/>
    <w:rsid w:val="009D5608"/>
    <w:rsid w:val="009F1C14"/>
    <w:rsid w:val="00A41E09"/>
    <w:rsid w:val="00A53928"/>
    <w:rsid w:val="00AC29D4"/>
    <w:rsid w:val="00AF3469"/>
    <w:rsid w:val="00B3711F"/>
    <w:rsid w:val="00B44A45"/>
    <w:rsid w:val="00B713FE"/>
    <w:rsid w:val="00BA18F0"/>
    <w:rsid w:val="00D62BE2"/>
    <w:rsid w:val="00DA34DA"/>
    <w:rsid w:val="00E433C7"/>
    <w:rsid w:val="00E845ED"/>
    <w:rsid w:val="00F3702D"/>
    <w:rsid w:val="00F370DE"/>
    <w:rsid w:val="00F47426"/>
    <w:rsid w:val="00F55727"/>
    <w:rsid w:val="00F77971"/>
    <w:rsid w:val="00F82C01"/>
    <w:rsid w:val="00F82F39"/>
    <w:rsid w:val="01137193"/>
    <w:rsid w:val="022C0F57"/>
    <w:rsid w:val="024132E9"/>
    <w:rsid w:val="085C60ED"/>
    <w:rsid w:val="09362F48"/>
    <w:rsid w:val="09EF379E"/>
    <w:rsid w:val="160265FD"/>
    <w:rsid w:val="172D7FAF"/>
    <w:rsid w:val="1EE6184A"/>
    <w:rsid w:val="34B70656"/>
    <w:rsid w:val="3EA7250B"/>
    <w:rsid w:val="3FBC7A7F"/>
    <w:rsid w:val="52B95746"/>
    <w:rsid w:val="57F258F1"/>
    <w:rsid w:val="7F655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99"/>
    <w:pPr>
      <w:autoSpaceDE w:val="0"/>
      <w:autoSpaceDN w:val="0"/>
      <w:ind w:left="407"/>
      <w:jc w:val="left"/>
    </w:pPr>
    <w:rPr>
      <w:rFonts w:ascii="宋体" w:hAnsi="宋体" w:eastAsia="宋体" w:cs="宋体"/>
      <w:kern w:val="0"/>
      <w:sz w:val="28"/>
      <w:szCs w:val="28"/>
      <w:lang w:eastAsia="en-US"/>
    </w:rPr>
  </w:style>
  <w:style w:type="paragraph" w:styleId="3">
    <w:name w:val="Balloon Text"/>
    <w:basedOn w:val="1"/>
    <w:link w:val="10"/>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3"/>
    <w:semiHidden/>
    <w:qFormat/>
    <w:uiPriority w:val="99"/>
    <w:rPr>
      <w:sz w:val="18"/>
      <w:szCs w:val="18"/>
    </w:rPr>
  </w:style>
  <w:style w:type="character" w:customStyle="1" w:styleId="11">
    <w:name w:val="正文文本 Char"/>
    <w:basedOn w:val="8"/>
    <w:link w:val="2"/>
    <w:qFormat/>
    <w:uiPriority w:val="99"/>
    <w:rPr>
      <w:rFonts w:ascii="宋体" w:hAnsi="宋体" w:cs="宋体"/>
      <w:sz w:val="28"/>
      <w:szCs w:val="28"/>
      <w:lang w:eastAsia="en-US"/>
    </w:rPr>
  </w:style>
  <w:style w:type="character" w:customStyle="1" w:styleId="12">
    <w:name w:val="MSG_EN_FONT_STYLE_NAME_TEMPLATE_ROLE_NUMBER MSG_EN_FONT_STYLE_NAME_BY_ROLE_TEXT 2_"/>
    <w:basedOn w:val="8"/>
    <w:link w:val="13"/>
    <w:qFormat/>
    <w:locked/>
    <w:uiPriority w:val="0"/>
    <w:rPr>
      <w:rFonts w:ascii="宋体" w:hAnsi="宋体" w:cs="宋体"/>
      <w:shd w:val="clear" w:color="auto" w:fill="FFFFFF"/>
    </w:rPr>
  </w:style>
  <w:style w:type="paragraph" w:customStyle="1" w:styleId="13">
    <w:name w:val="MSG_EN_FONT_STYLE_NAME_TEMPLATE_ROLE_NUMBER MSG_EN_FONT_STYLE_NAME_BY_ROLE_TEXT 2"/>
    <w:basedOn w:val="1"/>
    <w:link w:val="12"/>
    <w:qFormat/>
    <w:uiPriority w:val="0"/>
    <w:pPr>
      <w:shd w:val="clear" w:color="auto" w:fill="FFFFFF"/>
      <w:spacing w:line="619" w:lineRule="exact"/>
      <w:jc w:val="distribute"/>
    </w:pPr>
    <w:rPr>
      <w:rFonts w:ascii="宋体" w:hAnsi="宋体" w:eastAsia="宋体" w:cs="宋体"/>
      <w:kern w:val="0"/>
      <w:sz w:val="20"/>
      <w:szCs w:val="20"/>
    </w:rPr>
  </w:style>
  <w:style w:type="character" w:customStyle="1" w:styleId="14">
    <w:name w:val="MSG_EN_FONT_STYLE_NAME_TEMPLATE_ROLE_NUMBER MSG_EN_FONT_STYLE_NAME_BY_ROLE_TEXT 2 + MSG_EN_FONT_STYLE_MODIFER_SIZE 11"/>
    <w:basedOn w:val="12"/>
    <w:qFormat/>
    <w:uiPriority w:val="0"/>
    <w:rPr>
      <w:rFonts w:ascii="宋体" w:hAnsi="宋体" w:cs="宋体"/>
      <w:color w:val="000000"/>
      <w:spacing w:val="0"/>
      <w:w w:val="100"/>
      <w:position w:val="0"/>
      <w:sz w:val="22"/>
      <w:szCs w:val="22"/>
      <w:shd w:val="clear" w:color="auto" w:fill="FFFFFF"/>
      <w:lang w:val="zh-CN" w:eastAsia="zh-CN" w:bidi="zh-CN"/>
    </w:rPr>
  </w:style>
  <w:style w:type="character" w:customStyle="1" w:styleId="15">
    <w:name w:val="页眉 Char"/>
    <w:basedOn w:val="8"/>
    <w:link w:val="5"/>
    <w:qFormat/>
    <w:uiPriority w:val="99"/>
    <w:rPr>
      <w:rFonts w:asciiTheme="minorHAnsi" w:hAnsiTheme="minorHAnsi" w:eastAsiaTheme="minorEastAsia" w:cstheme="minorBidi"/>
      <w:kern w:val="2"/>
      <w:sz w:val="18"/>
      <w:szCs w:val="18"/>
    </w:rPr>
  </w:style>
  <w:style w:type="character" w:customStyle="1" w:styleId="16">
    <w:name w:val="页脚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1377</Words>
  <Characters>1421</Characters>
  <Lines>12</Lines>
  <Paragraphs>3</Paragraphs>
  <TotalTime>0</TotalTime>
  <ScaleCrop>false</ScaleCrop>
  <LinksUpToDate>false</LinksUpToDate>
  <CharactersWithSpaces>1424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2021-07-04T05:22:00Z</dcterms:created>
  <dc:creator>Windows 用户</dc:creator>
  <cp:lastModifiedBy>Emo</cp:lastModifiedBy>
  <dcterms:modified xsi:type="dcterms:W3CDTF">2023-07-26T02:09:32Z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E2BCA6D2DBFE42D1A9B7F9B5DCA70710_12</vt:lpwstr>
  </property>
</Properties>
</file>